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4E20" w14:textId="6156936D" w:rsidR="000E63E4" w:rsidRPr="00A55309" w:rsidRDefault="000E63E4" w:rsidP="000E63E4">
      <w:pPr>
        <w:tabs>
          <w:tab w:val="center" w:pos="4536"/>
          <w:tab w:val="right" w:pos="7938"/>
          <w:tab w:val="right" w:pos="9639"/>
        </w:tabs>
        <w:ind w:right="2"/>
        <w:rPr>
          <w:rFonts w:ascii="Arial" w:hAnsi="Arial" w:cs="Arial"/>
          <w:b/>
          <w:bCs/>
          <w:sz w:val="28"/>
          <w:lang w:val="en-US"/>
        </w:rPr>
      </w:pPr>
      <w:r w:rsidRPr="00A55309">
        <w:rPr>
          <w:rFonts w:ascii="Arial" w:hAnsi="Arial" w:cs="Arial"/>
          <w:b/>
          <w:bCs/>
          <w:sz w:val="28"/>
        </w:rPr>
        <w:t>3GPP TSG RAN WG1 #113</w:t>
      </w:r>
      <w:r w:rsidRPr="00A55309">
        <w:rPr>
          <w:rFonts w:ascii="Arial" w:hAnsi="Arial" w:cs="Arial"/>
          <w:b/>
          <w:bCs/>
          <w:sz w:val="28"/>
        </w:rPr>
        <w:tab/>
      </w:r>
      <w:r w:rsidRPr="00A55309">
        <w:rPr>
          <w:rFonts w:ascii="Arial" w:hAnsi="Arial" w:cs="Arial"/>
          <w:b/>
          <w:bCs/>
          <w:sz w:val="28"/>
        </w:rPr>
        <w:tab/>
      </w:r>
      <w:r w:rsidRPr="00A55309">
        <w:rPr>
          <w:rFonts w:ascii="Arial" w:hAnsi="Arial" w:cs="Arial"/>
          <w:b/>
          <w:bCs/>
          <w:sz w:val="28"/>
        </w:rPr>
        <w:tab/>
        <w:t>R1-230</w:t>
      </w:r>
      <w:r w:rsidR="00A55309" w:rsidRPr="00A55309">
        <w:rPr>
          <w:rFonts w:ascii="Arial" w:hAnsi="Arial" w:cs="Arial"/>
          <w:b/>
          <w:bCs/>
          <w:sz w:val="28"/>
          <w:lang w:val="en-US"/>
        </w:rPr>
        <w:t>5216</w:t>
      </w:r>
    </w:p>
    <w:p w14:paraId="776104E7" w14:textId="77777777" w:rsidR="000E63E4" w:rsidRPr="009513AC" w:rsidRDefault="000E63E4" w:rsidP="000E63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sz w:val="20"/>
          <w:szCs w:val="20"/>
          <w:highlight w:val="yellow"/>
        </w:rPr>
      </w:pPr>
    </w:p>
    <w:p w14:paraId="74071BAA" w14:textId="160687BC"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lang w:val="en-US"/>
        </w:rPr>
        <w:t>5</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0995603"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91778F">
        <w:rPr>
          <w:rFonts w:ascii="Arial" w:hAnsi="Arial" w:cs="Arial"/>
          <w:b/>
          <w:lang w:val="en-US"/>
        </w:rPr>
        <w:t>multicast reception in RRC_INACTIVE</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207CDB41" w14:textId="6834B788" w:rsidR="00640E3E" w:rsidRPr="00640E3E" w:rsidRDefault="00640E3E" w:rsidP="00640E3E">
      <w:pPr>
        <w:pStyle w:val="BodyText"/>
        <w:rPr>
          <w:rFonts w:ascii="Times New Roman" w:hAnsi="Times New Roman"/>
          <w:sz w:val="20"/>
          <w:szCs w:val="20"/>
          <w:lang w:val="en-US"/>
        </w:rPr>
      </w:pPr>
      <w:r w:rsidRPr="00640E3E">
        <w:rPr>
          <w:rFonts w:ascii="Times New Roman" w:hAnsi="Times New Roman"/>
          <w:sz w:val="20"/>
          <w:szCs w:val="20"/>
          <w:lang w:val="en-US"/>
        </w:rPr>
        <w:t xml:space="preserve">RAN1 received </w:t>
      </w:r>
      <w:r>
        <w:rPr>
          <w:rFonts w:ascii="Times New Roman" w:hAnsi="Times New Roman"/>
          <w:sz w:val="20"/>
          <w:szCs w:val="20"/>
          <w:lang w:val="en-US"/>
        </w:rPr>
        <w:t xml:space="preserve">an </w:t>
      </w:r>
      <w:r w:rsidRPr="00640E3E">
        <w:rPr>
          <w:rFonts w:ascii="Times New Roman" w:hAnsi="Times New Roman"/>
          <w:sz w:val="20"/>
          <w:szCs w:val="20"/>
          <w:lang w:val="en-US"/>
        </w:rPr>
        <w:t>LS from RAN</w:t>
      </w:r>
      <w:r>
        <w:rPr>
          <w:rFonts w:ascii="Times New Roman" w:hAnsi="Times New Roman"/>
          <w:sz w:val="20"/>
          <w:szCs w:val="20"/>
          <w:lang w:val="en-US"/>
        </w:rPr>
        <w:t>2 on multicast reception in RRC_INACTIVE state</w:t>
      </w:r>
      <w:r w:rsidRPr="00640E3E">
        <w:rPr>
          <w:rFonts w:ascii="Times New Roman" w:hAnsi="Times New Roman"/>
          <w:sz w:val="20"/>
          <w:szCs w:val="20"/>
          <w:lang w:val="en-US"/>
        </w:rPr>
        <w:t>, which includes the following questions</w:t>
      </w:r>
      <w:r>
        <w:rPr>
          <w:rFonts w:ascii="Times New Roman" w:hAnsi="Times New Roman"/>
          <w:sz w:val="20"/>
          <w:szCs w:val="20"/>
          <w:lang w:val="en-US"/>
        </w:rPr>
        <w:t xml:space="preserve"> [1]</w:t>
      </w:r>
      <w:r w:rsidRPr="00640E3E">
        <w:rPr>
          <w:rFonts w:ascii="Times New Roman" w:hAnsi="Times New Roman"/>
          <w:sz w:val="20"/>
          <w:szCs w:val="20"/>
          <w:lang w:val="en-US"/>
        </w:rPr>
        <w:t>:</w:t>
      </w:r>
    </w:p>
    <w:tbl>
      <w:tblPr>
        <w:tblStyle w:val="TableGrid"/>
        <w:tblW w:w="0" w:type="auto"/>
        <w:tblLook w:val="04A0" w:firstRow="1" w:lastRow="0" w:firstColumn="1" w:lastColumn="0" w:noHBand="0" w:noVBand="1"/>
      </w:tblPr>
      <w:tblGrid>
        <w:gridCol w:w="9629"/>
      </w:tblGrid>
      <w:tr w:rsidR="00640E3E" w:rsidRPr="00BA6C63" w14:paraId="29383100" w14:textId="77777777" w:rsidTr="00C00EDD">
        <w:tc>
          <w:tcPr>
            <w:tcW w:w="9962" w:type="dxa"/>
          </w:tcPr>
          <w:p w14:paraId="371DF7AF"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1:</w:t>
            </w:r>
            <w:r w:rsidRPr="00B84D21">
              <w:rPr>
                <w:rFonts w:eastAsia="SimSun"/>
                <w:sz w:val="20"/>
                <w:szCs w:val="20"/>
                <w:lang w:eastAsia="zh-CN"/>
              </w:rPr>
              <w:t xml:space="preserve"> </w:t>
            </w:r>
            <w:r w:rsidRPr="00B84D21">
              <w:rPr>
                <w:rFonts w:eastAsia="SimSun"/>
                <w:sz w:val="20"/>
                <w:szCs w:val="20"/>
                <w:lang w:val="en-US" w:eastAsia="zh-CN"/>
              </w:rPr>
              <w:t>Is the following RAN2 assumption feasible? If</w:t>
            </w:r>
            <w:r w:rsidRPr="00B84D21">
              <w:rPr>
                <w:rFonts w:eastAsia="SimSun"/>
                <w:sz w:val="20"/>
                <w:szCs w:val="20"/>
                <w:lang w:eastAsia="zh-CN"/>
              </w:rPr>
              <w:t xml:space="preserve"> feasible, whether both DCI format 4-1 and DCI format 4-2 are needed?</w:t>
            </w:r>
            <w:r w:rsidRPr="00B84D21">
              <w:rPr>
                <w:rFonts w:ascii="Arial" w:hAnsi="Arial" w:cs="Arial"/>
                <w:sz w:val="20"/>
                <w:szCs w:val="20"/>
                <w:lang w:val="en-US"/>
              </w:rPr>
              <w:t xml:space="preserve"> </w:t>
            </w:r>
          </w:p>
          <w:p w14:paraId="13B3BCE2"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7161E870"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2:</w:t>
            </w:r>
            <w:r w:rsidRPr="00B84D21">
              <w:rPr>
                <w:rFonts w:eastAsia="SimSun"/>
                <w:sz w:val="20"/>
                <w:szCs w:val="20"/>
                <w:lang w:eastAsia="zh-CN"/>
              </w:rPr>
              <w:t xml:space="preserve"> </w:t>
            </w:r>
            <w:r w:rsidRPr="00B84D21">
              <w:rPr>
                <w:rFonts w:eastAsia="SimSun"/>
                <w:sz w:val="20"/>
                <w:szCs w:val="20"/>
                <w:lang w:val="en-US" w:eastAsia="zh-CN"/>
              </w:rPr>
              <w:t>Is</w:t>
            </w:r>
            <w:r w:rsidRPr="00B84D21">
              <w:rPr>
                <w:rFonts w:eastAsia="SimSun"/>
                <w:sz w:val="20"/>
                <w:szCs w:val="20"/>
                <w:lang w:eastAsia="zh-CN"/>
              </w:rPr>
              <w:t xml:space="preserve"> the following RAN2 understanding correct?</w:t>
            </w:r>
          </w:p>
          <w:p w14:paraId="541F15AF"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RAN2 understanding is that PDSCH aggregation is supported for multicast MTCH in RRC_INACTIVE (as that is supported in Rel-17 for multicast MTCH in RRC_CONNECTED as well as for broadcast MTCH).</w:t>
            </w:r>
          </w:p>
          <w:p w14:paraId="478FC44C"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3:</w:t>
            </w:r>
            <w:r w:rsidRPr="00B84D21">
              <w:rPr>
                <w:rFonts w:eastAsia="SimSun"/>
                <w:sz w:val="20"/>
                <w:szCs w:val="20"/>
                <w:lang w:eastAsia="zh-CN"/>
              </w:rPr>
              <w:t xml:space="preserve"> </w:t>
            </w:r>
            <w:r w:rsidRPr="00B84D21">
              <w:rPr>
                <w:rFonts w:eastAsia="SimSun"/>
                <w:sz w:val="20"/>
                <w:szCs w:val="20"/>
                <w:lang w:val="en-US" w:eastAsia="zh-CN"/>
              </w:rPr>
              <w:t>Is it feasible to</w:t>
            </w:r>
            <w:r w:rsidRPr="00B84D21">
              <w:rPr>
                <w:rFonts w:eastAsia="SimSun"/>
                <w:sz w:val="20"/>
                <w:szCs w:val="20"/>
                <w:lang w:eastAsia="zh-CN"/>
              </w:rPr>
              <w:t xml:space="preserve"> reuse the following Rel-17 CSS design for multicast MTCH and multicast MCCH?</w:t>
            </w:r>
          </w:p>
          <w:p w14:paraId="716A7CC3" w14:textId="77777777" w:rsidR="00B84D21" w:rsidRPr="00B84D21" w:rsidRDefault="00B84D21" w:rsidP="00B84D21">
            <w:pPr>
              <w:pStyle w:val="ListParagraph"/>
              <w:numPr>
                <w:ilvl w:val="1"/>
                <w:numId w:val="51"/>
              </w:numPr>
              <w:kinsoku w:val="0"/>
              <w:spacing w:beforeLines="100" w:before="240"/>
              <w:ind w:left="771" w:hanging="346"/>
              <w:rPr>
                <w:rFonts w:eastAsia="SimSun"/>
                <w:i/>
                <w:iCs/>
                <w:sz w:val="20"/>
                <w:szCs w:val="20"/>
                <w:shd w:val="pct10" w:color="auto" w:fill="FFFFFF"/>
                <w:lang w:eastAsia="zh-CN"/>
              </w:rPr>
            </w:pPr>
            <w:r w:rsidRPr="00B84D21">
              <w:rPr>
                <w:rFonts w:eastAsia="SimSun"/>
                <w:i/>
                <w:iCs/>
                <w:sz w:val="20"/>
                <w:szCs w:val="20"/>
                <w:shd w:val="pct10" w:color="auto" w:fill="FFFFFF"/>
                <w:lang w:eastAsia="zh-CN"/>
              </w:rPr>
              <w:t xml:space="preserve">3.1) Reusing the </w:t>
            </w:r>
            <w:r w:rsidRPr="00B84D21">
              <w:rPr>
                <w:rFonts w:eastAsia="SimSun" w:hint="eastAsia"/>
                <w:i/>
                <w:iCs/>
                <w:sz w:val="20"/>
                <w:szCs w:val="20"/>
                <w:shd w:val="pct10" w:color="auto" w:fill="FFFFFF"/>
                <w:lang w:eastAsia="zh-CN"/>
              </w:rPr>
              <w:t>s</w:t>
            </w:r>
            <w:r w:rsidRPr="00B84D21">
              <w:rPr>
                <w:rFonts w:eastAsia="SimSun"/>
                <w:i/>
                <w:iCs/>
                <w:sz w:val="20"/>
                <w:szCs w:val="20"/>
                <w:shd w:val="pct10" w:color="auto" w:fill="FFFFFF"/>
                <w:lang w:eastAsia="zh-CN"/>
              </w:rPr>
              <w:t>ame CS</w:t>
            </w:r>
            <w:r w:rsidRPr="00B84D21">
              <w:rPr>
                <w:rFonts w:eastAsia="SimSun"/>
                <w:i/>
                <w:iCs/>
                <w:sz w:val="20"/>
                <w:szCs w:val="20"/>
                <w:shd w:val="pct10" w:color="auto" w:fill="FFFFFF"/>
                <w:lang w:val="en-US" w:eastAsia="zh-CN"/>
              </w:rPr>
              <w:t xml:space="preserve">S or the same CSS type </w:t>
            </w:r>
            <w:r w:rsidRPr="00B84D21">
              <w:rPr>
                <w:rFonts w:eastAsia="SimSun"/>
                <w:i/>
                <w:iCs/>
                <w:sz w:val="20"/>
                <w:szCs w:val="20"/>
                <w:shd w:val="pct10" w:color="auto" w:fill="FFFFFF"/>
                <w:lang w:eastAsia="zh-CN"/>
              </w:rPr>
              <w:t>for multicast MTCH in RRC_INACTIVE (same as multicast MTCH in RRC_CONNECTED).</w:t>
            </w:r>
          </w:p>
          <w:p w14:paraId="1841A3DE" w14:textId="29AF0EE0" w:rsidR="00640E3E"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3.2) Separate CSS(es) for multicast MCCH and multicast MTCH in RRC_INACTIVE. </w:t>
            </w:r>
          </w:p>
        </w:tc>
      </w:tr>
    </w:tbl>
    <w:p w14:paraId="560B9657" w14:textId="669973F4" w:rsidR="0039135A" w:rsidRPr="00640E3E" w:rsidRDefault="006F0FF1" w:rsidP="00640E3E">
      <w:pPr>
        <w:spacing w:before="120" w:after="120"/>
        <w:rPr>
          <w:rFonts w:eastAsia="MS Mincho"/>
          <w:sz w:val="20"/>
          <w:szCs w:val="20"/>
          <w:lang w:val="en-US" w:eastAsia="ja-JP"/>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w:t>
      </w:r>
      <w:r w:rsidR="00640E3E">
        <w:rPr>
          <w:rFonts w:eastAsia="MS Mincho"/>
          <w:sz w:val="20"/>
          <w:szCs w:val="20"/>
          <w:lang w:val="en-US" w:eastAsia="ja-JP"/>
        </w:rPr>
        <w:t>multicast reception on RRC_INACTIVE</w:t>
      </w:r>
      <w:r w:rsidR="00834A64">
        <w:rPr>
          <w:rFonts w:eastAsia="MS Mincho"/>
          <w:sz w:val="20"/>
          <w:szCs w:val="20"/>
          <w:lang w:val="en-US" w:eastAsia="ja-JP"/>
        </w:rPr>
        <w:t xml:space="preserve"> </w:t>
      </w:r>
      <w:r w:rsidR="008733FD" w:rsidRPr="00974C1A">
        <w:rPr>
          <w:rFonts w:eastAsia="MS Mincho"/>
          <w:sz w:val="20"/>
          <w:szCs w:val="20"/>
          <w:lang w:val="en-US" w:eastAsia="ja-JP"/>
        </w:rPr>
        <w:t xml:space="preserve">and </w:t>
      </w:r>
      <w:r w:rsidR="00640E3E">
        <w:rPr>
          <w:rFonts w:eastAsia="MS Mincho"/>
          <w:sz w:val="20"/>
          <w:szCs w:val="20"/>
          <w:lang w:val="en-US" w:eastAsia="ja-JP"/>
        </w:rPr>
        <w:t>propose reply to RAN2</w:t>
      </w:r>
      <w:r w:rsidR="0039135A" w:rsidRPr="00974C1A">
        <w:rPr>
          <w:rFonts w:eastAsia="MS Mincho"/>
          <w:sz w:val="20"/>
          <w:szCs w:val="20"/>
          <w:lang w:val="en-US" w:eastAsia="ja-JP"/>
        </w:rPr>
        <w:t>.</w:t>
      </w:r>
    </w:p>
    <w:p w14:paraId="57F74D79" w14:textId="7F47BA08"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640E3E">
        <w:rPr>
          <w:rFonts w:cs="Arial"/>
          <w:bCs/>
          <w:sz w:val="20"/>
          <w:lang w:val="en-US" w:eastAsia="zh-CN"/>
        </w:rPr>
        <w:t>response to RAN2 LS</w:t>
      </w:r>
    </w:p>
    <w:p w14:paraId="6F2AEFA6" w14:textId="0657C27C" w:rsidR="007A342D" w:rsidRDefault="00B724DF" w:rsidP="005154C1">
      <w:pPr>
        <w:widowControl w:val="0"/>
        <w:jc w:val="both"/>
        <w:rPr>
          <w:bCs/>
          <w:sz w:val="20"/>
          <w:szCs w:val="20"/>
          <w:lang w:val="en-US"/>
        </w:rPr>
      </w:pPr>
      <w:r>
        <w:rPr>
          <w:bCs/>
          <w:sz w:val="20"/>
          <w:szCs w:val="20"/>
          <w:lang w:val="en-US"/>
        </w:rPr>
        <w:t>Regarding</w:t>
      </w:r>
      <w:r w:rsidR="004D7589">
        <w:rPr>
          <w:bCs/>
          <w:sz w:val="20"/>
          <w:szCs w:val="20"/>
          <w:lang w:val="en-US"/>
        </w:rPr>
        <w:t xml:space="preserve"> the DCI formats applied to multicast reception, DCI format 4_1 </w:t>
      </w:r>
      <w:r w:rsidR="007A342D">
        <w:rPr>
          <w:bCs/>
          <w:sz w:val="20"/>
          <w:szCs w:val="20"/>
          <w:lang w:val="en-US"/>
        </w:rPr>
        <w:t>is the basic DCI format if UE supports receiving multicast servic</w:t>
      </w:r>
      <w:r w:rsidR="00300F91">
        <w:rPr>
          <w:bCs/>
          <w:sz w:val="20"/>
          <w:szCs w:val="20"/>
          <w:lang w:val="en-US"/>
        </w:rPr>
        <w:t xml:space="preserve">e, which is required by </w:t>
      </w:r>
      <w:r w:rsidR="007A342D">
        <w:rPr>
          <w:bCs/>
          <w:sz w:val="20"/>
          <w:szCs w:val="20"/>
          <w:lang w:val="en-US"/>
        </w:rPr>
        <w:t>UE feature FG33-2</w:t>
      </w:r>
      <w:r w:rsidR="00300F91">
        <w:rPr>
          <w:bCs/>
          <w:sz w:val="20"/>
          <w:szCs w:val="20"/>
          <w:lang w:val="en-US"/>
        </w:rPr>
        <w:t xml:space="preserve"> Dynamic scheduling for multicast for </w:t>
      </w:r>
      <w:proofErr w:type="spellStart"/>
      <w:r w:rsidR="00300F91">
        <w:rPr>
          <w:bCs/>
          <w:sz w:val="20"/>
          <w:szCs w:val="20"/>
          <w:lang w:val="en-US"/>
        </w:rPr>
        <w:t>PCell</w:t>
      </w:r>
      <w:proofErr w:type="spellEnd"/>
      <w:r w:rsidR="00300F91">
        <w:rPr>
          <w:bCs/>
          <w:sz w:val="20"/>
          <w:szCs w:val="20"/>
          <w:lang w:val="en-US"/>
        </w:rPr>
        <w:t xml:space="preserve">. DCI format 4_1 can be applied for </w:t>
      </w:r>
      <w:r w:rsidR="00300F91">
        <w:rPr>
          <w:rFonts w:eastAsia="MS Mincho"/>
          <w:sz w:val="20"/>
          <w:szCs w:val="20"/>
          <w:lang w:val="en-US" w:eastAsia="ja-JP"/>
        </w:rPr>
        <w:t xml:space="preserve">RRC_INACTIVE </w:t>
      </w:r>
      <w:r w:rsidR="00300F91">
        <w:rPr>
          <w:bCs/>
          <w:sz w:val="20"/>
          <w:szCs w:val="20"/>
          <w:lang w:val="en-US"/>
        </w:rPr>
        <w:t>UE to receive multicast service. For DCI format 4-2, it’s related to another UE capability FG33-2f to support dynamic multicast reception for RRC_CONNETED UE, the prerequisite is to support FG33-2. In addition, TCI field in DCI format 4_2 is to indicate the MBS UE beam information</w:t>
      </w:r>
      <w:r w:rsidR="00400611">
        <w:rPr>
          <w:bCs/>
          <w:sz w:val="20"/>
          <w:szCs w:val="20"/>
          <w:lang w:val="en-US"/>
        </w:rPr>
        <w:t>.</w:t>
      </w:r>
      <w:r w:rsidR="00300F91">
        <w:rPr>
          <w:bCs/>
          <w:sz w:val="20"/>
          <w:szCs w:val="20"/>
          <w:lang w:val="en-US"/>
        </w:rPr>
        <w:t xml:space="preserve"> </w:t>
      </w:r>
      <w:r w:rsidR="00400611">
        <w:rPr>
          <w:bCs/>
          <w:sz w:val="20"/>
          <w:szCs w:val="20"/>
          <w:lang w:val="en-US"/>
        </w:rPr>
        <w:t>H</w:t>
      </w:r>
      <w:r w:rsidR="00300F91">
        <w:rPr>
          <w:bCs/>
          <w:sz w:val="20"/>
          <w:szCs w:val="20"/>
          <w:lang w:val="en-US"/>
        </w:rPr>
        <w:t>owever</w:t>
      </w:r>
      <w:r w:rsidR="00400611">
        <w:rPr>
          <w:bCs/>
          <w:sz w:val="20"/>
          <w:szCs w:val="20"/>
          <w:lang w:val="en-US"/>
        </w:rPr>
        <w:t>,</w:t>
      </w:r>
      <w:r w:rsidR="00300F91">
        <w:rPr>
          <w:bCs/>
          <w:sz w:val="20"/>
          <w:szCs w:val="20"/>
          <w:lang w:val="en-US"/>
        </w:rPr>
        <w:t xml:space="preserve"> it’s hard </w:t>
      </w:r>
      <w:r w:rsidR="00400611">
        <w:rPr>
          <w:bCs/>
          <w:sz w:val="20"/>
          <w:szCs w:val="20"/>
          <w:lang w:val="en-US"/>
        </w:rPr>
        <w:t xml:space="preserve">for </w:t>
      </w:r>
      <w:proofErr w:type="spellStart"/>
      <w:r w:rsidR="00400611">
        <w:rPr>
          <w:bCs/>
          <w:sz w:val="20"/>
          <w:szCs w:val="20"/>
          <w:lang w:val="en-US"/>
        </w:rPr>
        <w:t>gNB</w:t>
      </w:r>
      <w:proofErr w:type="spellEnd"/>
      <w:r w:rsidR="00400611">
        <w:rPr>
          <w:bCs/>
          <w:sz w:val="20"/>
          <w:szCs w:val="20"/>
          <w:lang w:val="en-US"/>
        </w:rPr>
        <w:t xml:space="preserve"> </w:t>
      </w:r>
      <w:r w:rsidR="00300F91">
        <w:rPr>
          <w:bCs/>
          <w:sz w:val="20"/>
          <w:szCs w:val="20"/>
          <w:lang w:val="en-US"/>
        </w:rPr>
        <w:t>to get the beam information for RRC_</w:t>
      </w:r>
      <w:r w:rsidR="00F33364" w:rsidRPr="00F33364">
        <w:rPr>
          <w:rFonts w:eastAsia="MS Mincho"/>
          <w:sz w:val="20"/>
          <w:szCs w:val="20"/>
          <w:lang w:val="en-US" w:eastAsia="ja-JP"/>
        </w:rPr>
        <w:t xml:space="preserve"> </w:t>
      </w:r>
      <w:r w:rsidR="00F33364">
        <w:rPr>
          <w:rFonts w:eastAsia="MS Mincho"/>
          <w:sz w:val="20"/>
          <w:szCs w:val="20"/>
          <w:lang w:val="en-US" w:eastAsia="ja-JP"/>
        </w:rPr>
        <w:t xml:space="preserve">INACTIVE </w:t>
      </w:r>
      <w:r w:rsidR="00300F91">
        <w:rPr>
          <w:bCs/>
          <w:sz w:val="20"/>
          <w:szCs w:val="20"/>
          <w:lang w:val="en-US"/>
        </w:rPr>
        <w:t xml:space="preserve">UE. </w:t>
      </w:r>
      <w:proofErr w:type="gramStart"/>
      <w:r w:rsidR="00400611">
        <w:rPr>
          <w:bCs/>
          <w:sz w:val="20"/>
          <w:szCs w:val="20"/>
          <w:lang w:val="en-US"/>
        </w:rPr>
        <w:t>So</w:t>
      </w:r>
      <w:proofErr w:type="gramEnd"/>
      <w:r w:rsidR="00400611">
        <w:rPr>
          <w:bCs/>
          <w:sz w:val="20"/>
          <w:szCs w:val="20"/>
          <w:lang w:val="en-US"/>
        </w:rPr>
        <w:t xml:space="preserve"> for multicast reception in </w:t>
      </w:r>
      <w:r w:rsidR="00D43B15">
        <w:rPr>
          <w:rFonts w:eastAsia="MS Mincho"/>
          <w:sz w:val="20"/>
          <w:szCs w:val="20"/>
          <w:lang w:val="en-US" w:eastAsia="ja-JP"/>
        </w:rPr>
        <w:t>RRC_INACTIVE</w:t>
      </w:r>
      <w:r w:rsidR="00400611">
        <w:rPr>
          <w:bCs/>
          <w:sz w:val="20"/>
          <w:szCs w:val="20"/>
          <w:lang w:val="en-US"/>
        </w:rPr>
        <w:t xml:space="preserve">, either DCI format 4_2 is supported with TCI field disabled or DCI format 4_2 is not supported. </w:t>
      </w:r>
      <w:r w:rsidR="00D43B15">
        <w:rPr>
          <w:bCs/>
          <w:sz w:val="20"/>
          <w:szCs w:val="20"/>
          <w:lang w:val="en-US"/>
        </w:rPr>
        <w:t>A</w:t>
      </w:r>
      <w:r w:rsidR="00D43B15">
        <w:rPr>
          <w:rFonts w:hint="eastAsia"/>
          <w:bCs/>
          <w:sz w:val="20"/>
          <w:szCs w:val="20"/>
          <w:lang w:val="en-US"/>
        </w:rPr>
        <w:t>cc</w:t>
      </w:r>
      <w:r w:rsidR="00D43B15">
        <w:rPr>
          <w:bCs/>
          <w:sz w:val="20"/>
          <w:szCs w:val="20"/>
          <w:lang w:val="en-US"/>
        </w:rPr>
        <w:t xml:space="preserve">ording to RAN2 agreements, the CFR for RRC_CONNETED and </w:t>
      </w:r>
      <w:r w:rsidR="00D43B15">
        <w:rPr>
          <w:rFonts w:eastAsia="MS Mincho"/>
          <w:sz w:val="20"/>
          <w:szCs w:val="20"/>
          <w:lang w:val="en-US" w:eastAsia="ja-JP"/>
        </w:rPr>
        <w:t>RRC_INACTIVE could be different</w:t>
      </w:r>
      <w:r w:rsidR="006244E7">
        <w:rPr>
          <w:rFonts w:eastAsia="MS Mincho"/>
          <w:sz w:val="20"/>
          <w:szCs w:val="20"/>
          <w:lang w:val="en-US" w:eastAsia="ja-JP"/>
        </w:rPr>
        <w:t>.</w:t>
      </w:r>
      <w:r w:rsidR="00D43B15">
        <w:rPr>
          <w:rFonts w:eastAsia="MS Mincho"/>
          <w:sz w:val="20"/>
          <w:szCs w:val="20"/>
          <w:lang w:val="en-US" w:eastAsia="ja-JP"/>
        </w:rPr>
        <w:t xml:space="preserve"> </w:t>
      </w:r>
      <w:r w:rsidR="00ED17BF">
        <w:rPr>
          <w:rFonts w:eastAsia="MS Mincho"/>
          <w:sz w:val="20"/>
          <w:szCs w:val="20"/>
          <w:lang w:val="en-US" w:eastAsia="ja-JP"/>
        </w:rPr>
        <w:t>If</w:t>
      </w:r>
      <w:r w:rsidR="00D43B15">
        <w:rPr>
          <w:rFonts w:eastAsia="MS Mincho"/>
          <w:sz w:val="20"/>
          <w:szCs w:val="20"/>
          <w:lang w:val="en-US" w:eastAsia="ja-JP"/>
        </w:rPr>
        <w:t xml:space="preserve"> CFR resource</w:t>
      </w:r>
      <w:r w:rsidR="006244E7">
        <w:rPr>
          <w:rFonts w:eastAsia="MS Mincho"/>
          <w:sz w:val="20"/>
          <w:szCs w:val="20"/>
          <w:lang w:val="en-US" w:eastAsia="ja-JP"/>
        </w:rPr>
        <w:t>s</w:t>
      </w:r>
      <w:r w:rsidR="00D43B15">
        <w:rPr>
          <w:rFonts w:eastAsia="MS Mincho"/>
          <w:sz w:val="20"/>
          <w:szCs w:val="20"/>
          <w:lang w:val="en-US" w:eastAsia="ja-JP"/>
        </w:rPr>
        <w:t xml:space="preserve"> </w:t>
      </w:r>
      <w:r w:rsidR="006244E7">
        <w:rPr>
          <w:rFonts w:eastAsia="MS Mincho"/>
          <w:sz w:val="20"/>
          <w:szCs w:val="20"/>
          <w:lang w:val="en-US" w:eastAsia="ja-JP"/>
        </w:rPr>
        <w:t>are</w:t>
      </w:r>
      <w:r w:rsidR="00D43B15">
        <w:rPr>
          <w:rFonts w:eastAsia="MS Mincho"/>
          <w:sz w:val="20"/>
          <w:szCs w:val="20"/>
          <w:lang w:val="en-US" w:eastAsia="ja-JP"/>
        </w:rPr>
        <w:t xml:space="preserve"> </w:t>
      </w:r>
      <w:r w:rsidR="00ED17BF">
        <w:rPr>
          <w:rFonts w:eastAsia="MS Mincho"/>
          <w:sz w:val="20"/>
          <w:szCs w:val="20"/>
          <w:lang w:val="en-US" w:eastAsia="ja-JP"/>
        </w:rPr>
        <w:t>different</w:t>
      </w:r>
      <w:r w:rsidR="006244E7">
        <w:rPr>
          <w:rFonts w:eastAsia="MS Mincho"/>
          <w:sz w:val="20"/>
          <w:szCs w:val="20"/>
          <w:lang w:val="en-US" w:eastAsia="ja-JP"/>
        </w:rPr>
        <w:t>,</w:t>
      </w:r>
      <w:r w:rsidR="00D43B15">
        <w:rPr>
          <w:rFonts w:eastAsia="MS Mincho"/>
          <w:sz w:val="20"/>
          <w:szCs w:val="20"/>
          <w:lang w:val="en-US" w:eastAsia="ja-JP"/>
        </w:rPr>
        <w:t xml:space="preserve"> </w:t>
      </w:r>
      <w:r w:rsidR="006244E7">
        <w:rPr>
          <w:rFonts w:eastAsia="MS Mincho"/>
          <w:sz w:val="20"/>
          <w:szCs w:val="20"/>
          <w:lang w:val="en-US" w:eastAsia="ja-JP"/>
        </w:rPr>
        <w:t>m</w:t>
      </w:r>
      <w:r w:rsidR="00D43B15">
        <w:rPr>
          <w:rFonts w:eastAsia="MS Mincho"/>
          <w:sz w:val="20"/>
          <w:szCs w:val="20"/>
          <w:lang w:val="en-US" w:eastAsia="ja-JP"/>
        </w:rPr>
        <w:t>ore CFR resources need</w:t>
      </w:r>
      <w:r w:rsidR="00ED17BF">
        <w:rPr>
          <w:rFonts w:eastAsia="MS Mincho"/>
          <w:sz w:val="20"/>
          <w:szCs w:val="20"/>
          <w:lang w:val="en-US" w:eastAsia="ja-JP"/>
        </w:rPr>
        <w:t xml:space="preserve"> to be reserved</w:t>
      </w:r>
      <w:r w:rsidR="00D43B15">
        <w:rPr>
          <w:rFonts w:eastAsia="MS Mincho"/>
          <w:sz w:val="20"/>
          <w:szCs w:val="20"/>
          <w:lang w:val="en-US" w:eastAsia="ja-JP"/>
        </w:rPr>
        <w:t xml:space="preserve"> to support DCI format 4_2 due to beam sweeping. </w:t>
      </w:r>
    </w:p>
    <w:p w14:paraId="5615444A" w14:textId="42EB7422" w:rsidR="00BF110D" w:rsidRDefault="00BF110D" w:rsidP="009867EE">
      <w:pPr>
        <w:spacing w:before="120" w:after="120"/>
        <w:rPr>
          <w:b/>
          <w:bCs/>
          <w:color w:val="000000"/>
          <w:sz w:val="20"/>
          <w:szCs w:val="20"/>
          <w:lang w:val="en-US"/>
        </w:rPr>
      </w:pPr>
      <w:r w:rsidRPr="00BF110D">
        <w:rPr>
          <w:b/>
          <w:bCs/>
          <w:color w:val="000000"/>
          <w:sz w:val="20"/>
          <w:szCs w:val="20"/>
          <w:lang w:val="en-US"/>
        </w:rPr>
        <w:t xml:space="preserve">Proposal </w:t>
      </w:r>
      <w:r w:rsidR="00300F91">
        <w:rPr>
          <w:b/>
          <w:bCs/>
          <w:color w:val="000000"/>
          <w:sz w:val="20"/>
          <w:szCs w:val="20"/>
          <w:lang w:val="en-US"/>
        </w:rPr>
        <w:t>1</w:t>
      </w:r>
      <w:r w:rsidR="000A7BF4">
        <w:rPr>
          <w:b/>
          <w:bCs/>
          <w:color w:val="000000"/>
          <w:sz w:val="20"/>
          <w:szCs w:val="20"/>
          <w:lang w:val="en-US"/>
        </w:rPr>
        <w:t>:</w:t>
      </w:r>
      <w:r w:rsidR="00300F91">
        <w:rPr>
          <w:b/>
          <w:bCs/>
          <w:color w:val="000000"/>
          <w:sz w:val="20"/>
          <w:szCs w:val="20"/>
          <w:lang w:val="en-US"/>
        </w:rPr>
        <w:t xml:space="preserve"> </w:t>
      </w:r>
      <w:r w:rsidR="00D43B15">
        <w:rPr>
          <w:b/>
          <w:bCs/>
          <w:color w:val="000000"/>
          <w:sz w:val="20"/>
          <w:szCs w:val="20"/>
          <w:lang w:val="en-US"/>
        </w:rPr>
        <w:t>O</w:t>
      </w:r>
      <w:proofErr w:type="spellStart"/>
      <w:r w:rsidR="00D43B15" w:rsidRPr="00D43B15">
        <w:rPr>
          <w:b/>
          <w:bCs/>
          <w:color w:val="000000"/>
          <w:sz w:val="20"/>
          <w:szCs w:val="20"/>
          <w:lang w:val="en-GB"/>
        </w:rPr>
        <w:t>nly</w:t>
      </w:r>
      <w:proofErr w:type="spellEnd"/>
      <w:r w:rsidR="00D43B15" w:rsidRPr="00D43B15">
        <w:rPr>
          <w:b/>
          <w:bCs/>
          <w:color w:val="000000"/>
          <w:sz w:val="20"/>
          <w:szCs w:val="20"/>
          <w:lang w:val="en-GB"/>
        </w:rPr>
        <w:t xml:space="preserve"> DCI format 4_1 is applied for multicast reception in RRC_INACTIV</w:t>
      </w:r>
      <w:r w:rsidR="00B84D21">
        <w:rPr>
          <w:b/>
          <w:bCs/>
          <w:color w:val="000000"/>
          <w:sz w:val="20"/>
          <w:szCs w:val="20"/>
          <w:lang w:val="en-GB"/>
        </w:rPr>
        <w:t>E</w:t>
      </w:r>
      <w:r>
        <w:rPr>
          <w:b/>
          <w:bCs/>
          <w:color w:val="000000"/>
          <w:sz w:val="20"/>
          <w:szCs w:val="20"/>
          <w:lang w:val="en-US"/>
        </w:rPr>
        <w:t>.</w:t>
      </w:r>
    </w:p>
    <w:p w14:paraId="7D315DC1" w14:textId="2F598D1D" w:rsidR="00E6454B" w:rsidRPr="00C755F0" w:rsidRDefault="00823442" w:rsidP="002B6CBB">
      <w:pPr>
        <w:spacing w:before="120" w:after="120"/>
        <w:rPr>
          <w:color w:val="000000"/>
          <w:sz w:val="20"/>
          <w:szCs w:val="20"/>
          <w:lang w:val="en-US"/>
        </w:rPr>
      </w:pPr>
      <w:r>
        <w:rPr>
          <w:color w:val="000000"/>
          <w:sz w:val="20"/>
          <w:szCs w:val="20"/>
          <w:lang w:val="en-US"/>
        </w:rPr>
        <w:t>For</w:t>
      </w:r>
      <w:r w:rsidR="00E6454B">
        <w:rPr>
          <w:color w:val="000000"/>
          <w:sz w:val="20"/>
          <w:szCs w:val="20"/>
          <w:lang w:val="en-US"/>
        </w:rPr>
        <w:t xml:space="preserve"> the second question, </w:t>
      </w:r>
      <w:r>
        <w:rPr>
          <w:color w:val="000000"/>
          <w:sz w:val="20"/>
          <w:szCs w:val="20"/>
          <w:lang w:val="en-US"/>
        </w:rPr>
        <w:t xml:space="preserve">in Rel-17 </w:t>
      </w:r>
      <w:r w:rsidR="00C755F0">
        <w:rPr>
          <w:color w:val="000000"/>
          <w:sz w:val="20"/>
          <w:szCs w:val="20"/>
          <w:lang w:val="en-US"/>
        </w:rPr>
        <w:t xml:space="preserve">the same mechanism was designed for both </w:t>
      </w:r>
      <w:r w:rsidR="00C755F0" w:rsidRPr="00C755F0">
        <w:rPr>
          <w:color w:val="000000"/>
          <w:sz w:val="20"/>
          <w:szCs w:val="20"/>
        </w:rPr>
        <w:t>RRC_CONNECTED</w:t>
      </w:r>
      <w:r w:rsidR="00C755F0">
        <w:rPr>
          <w:color w:val="000000"/>
          <w:sz w:val="20"/>
          <w:szCs w:val="20"/>
          <w:lang w:val="en-US"/>
        </w:rPr>
        <w:t xml:space="preserve"> UE and </w:t>
      </w:r>
      <w:r w:rsidR="00C755F0" w:rsidRPr="00C755F0">
        <w:rPr>
          <w:color w:val="000000"/>
          <w:sz w:val="20"/>
          <w:szCs w:val="20"/>
          <w:lang w:val="en-US"/>
        </w:rPr>
        <w:t>RRC_IDLE/INACTIVE UEs</w:t>
      </w:r>
      <w:r w:rsidRPr="00823442">
        <w:rPr>
          <w:color w:val="000000"/>
          <w:sz w:val="20"/>
          <w:szCs w:val="20"/>
          <w:lang w:val="en-US"/>
        </w:rPr>
        <w:t xml:space="preserve"> </w:t>
      </w:r>
      <w:r>
        <w:rPr>
          <w:color w:val="000000"/>
          <w:sz w:val="20"/>
          <w:szCs w:val="20"/>
          <w:lang w:val="en-US"/>
        </w:rPr>
        <w:t>to support MTCH PDSCH repetition</w:t>
      </w:r>
      <w:r w:rsidR="00FD6D97">
        <w:rPr>
          <w:color w:val="000000"/>
          <w:sz w:val="20"/>
          <w:szCs w:val="20"/>
          <w:lang w:val="en-US"/>
        </w:rPr>
        <w:t>.</w:t>
      </w:r>
      <w:r w:rsidR="00D454FE">
        <w:rPr>
          <w:color w:val="000000"/>
          <w:sz w:val="20"/>
          <w:szCs w:val="20"/>
          <w:lang w:val="en-US"/>
        </w:rPr>
        <w:t xml:space="preserve"> </w:t>
      </w:r>
      <w:r w:rsidR="00FD6D97">
        <w:rPr>
          <w:color w:val="000000"/>
          <w:sz w:val="20"/>
          <w:szCs w:val="20"/>
          <w:lang w:val="en-US"/>
        </w:rPr>
        <w:t xml:space="preserve">Slot-level PDSCH repetition can be dynamically or semi-statically indicated to MBS UE via </w:t>
      </w:r>
      <w:r w:rsidR="00D454FE">
        <w:rPr>
          <w:color w:val="000000"/>
          <w:sz w:val="20"/>
          <w:szCs w:val="20"/>
          <w:lang w:val="en-US"/>
        </w:rPr>
        <w:t xml:space="preserve">parameter </w:t>
      </w:r>
      <w:proofErr w:type="spellStart"/>
      <w:r w:rsidR="00D454FE" w:rsidRPr="00D454FE">
        <w:rPr>
          <w:i/>
          <w:iCs/>
          <w:sz w:val="20"/>
          <w:szCs w:val="20"/>
          <w:lang w:val="en-US" w:eastAsia="x-none"/>
        </w:rPr>
        <w:t>pdsch-AggregationFactor</w:t>
      </w:r>
      <w:proofErr w:type="spellEnd"/>
      <w:r w:rsidR="00D454FE" w:rsidRPr="00D454FE">
        <w:rPr>
          <w:color w:val="000000"/>
          <w:sz w:val="20"/>
          <w:szCs w:val="20"/>
          <w:lang w:val="en-US"/>
        </w:rPr>
        <w:t xml:space="preserve"> or </w:t>
      </w:r>
      <w:proofErr w:type="spellStart"/>
      <w:r w:rsidR="00D454FE" w:rsidRPr="00D454FE">
        <w:rPr>
          <w:i/>
          <w:iCs/>
          <w:sz w:val="20"/>
          <w:szCs w:val="20"/>
          <w:lang w:val="en-US" w:eastAsia="x-none"/>
        </w:rPr>
        <w:t>repetitionNumber</w:t>
      </w:r>
      <w:proofErr w:type="spellEnd"/>
      <w:r w:rsidR="00A05639">
        <w:rPr>
          <w:color w:val="000000"/>
          <w:sz w:val="20"/>
          <w:szCs w:val="20"/>
          <w:lang w:val="en-US"/>
        </w:rPr>
        <w:t>, the dynamic slot-level repetition is subject to UE capability.</w:t>
      </w:r>
      <w:r w:rsidR="00FD6D97">
        <w:rPr>
          <w:color w:val="000000"/>
          <w:sz w:val="20"/>
          <w:szCs w:val="20"/>
          <w:lang w:val="en-US"/>
        </w:rPr>
        <w:t xml:space="preserve"> The same approach can be reused for PDSCH repetition for multicast MTCH in RRC_INACTIVE</w:t>
      </w:r>
      <w:r w:rsidR="008D0272">
        <w:rPr>
          <w:color w:val="000000"/>
          <w:sz w:val="20"/>
          <w:szCs w:val="20"/>
          <w:lang w:val="en-US"/>
        </w:rPr>
        <w:t xml:space="preserve"> </w:t>
      </w:r>
      <w:r w:rsidR="00AA6C8D">
        <w:rPr>
          <w:color w:val="000000"/>
          <w:sz w:val="20"/>
          <w:szCs w:val="20"/>
          <w:lang w:val="en-US"/>
        </w:rPr>
        <w:t>without</w:t>
      </w:r>
      <w:r w:rsidR="008D0272">
        <w:rPr>
          <w:color w:val="000000"/>
          <w:sz w:val="20"/>
          <w:szCs w:val="20"/>
          <w:lang w:val="en-US"/>
        </w:rPr>
        <w:t xml:space="preserve"> additional standard efforts</w:t>
      </w:r>
      <w:r w:rsidR="00FD6D97">
        <w:rPr>
          <w:color w:val="000000"/>
          <w:sz w:val="20"/>
          <w:szCs w:val="20"/>
          <w:lang w:val="en-US"/>
        </w:rPr>
        <w:t>.</w:t>
      </w:r>
    </w:p>
    <w:p w14:paraId="5EC952C2" w14:textId="6D2CAE54" w:rsidR="00251223" w:rsidRDefault="00251223" w:rsidP="007D76C2">
      <w:pPr>
        <w:spacing w:before="120" w:after="120"/>
        <w:rPr>
          <w:b/>
          <w:bCs/>
          <w:color w:val="000000"/>
          <w:sz w:val="20"/>
          <w:szCs w:val="20"/>
          <w:lang w:val="en-US"/>
        </w:rPr>
      </w:pPr>
      <w:bookmarkStart w:id="2" w:name="OLE_LINK3"/>
      <w:bookmarkStart w:id="3" w:name="OLE_LINK4"/>
      <w:bookmarkStart w:id="4" w:name="OLE_LINK1"/>
      <w:bookmarkStart w:id="5" w:name="OLE_LINK2"/>
      <w:r w:rsidRPr="00FA0628">
        <w:rPr>
          <w:b/>
          <w:bCs/>
          <w:color w:val="000000"/>
          <w:sz w:val="20"/>
          <w:szCs w:val="20"/>
          <w:lang w:val="en-US"/>
        </w:rPr>
        <w:t xml:space="preserve">Proposal </w:t>
      </w:r>
      <w:r w:rsidR="00FD6D97">
        <w:rPr>
          <w:b/>
          <w:bCs/>
          <w:color w:val="000000"/>
          <w:sz w:val="20"/>
          <w:szCs w:val="20"/>
          <w:lang w:val="en-US"/>
        </w:rPr>
        <w:t>2</w:t>
      </w:r>
      <w:r>
        <w:rPr>
          <w:b/>
          <w:bCs/>
          <w:color w:val="000000"/>
          <w:sz w:val="20"/>
          <w:szCs w:val="20"/>
          <w:lang w:val="en-US"/>
        </w:rPr>
        <w:t xml:space="preserve">: </w:t>
      </w:r>
      <w:bookmarkEnd w:id="2"/>
      <w:bookmarkEnd w:id="3"/>
      <w:r w:rsidR="00FD6D97" w:rsidRPr="00FD6D97">
        <w:rPr>
          <w:b/>
          <w:bCs/>
          <w:color w:val="000000"/>
          <w:sz w:val="20"/>
          <w:szCs w:val="20"/>
          <w:lang w:val="en-US"/>
        </w:rPr>
        <w:t xml:space="preserve">Rel-17 defined </w:t>
      </w:r>
      <w:r w:rsidR="00FD6D97">
        <w:rPr>
          <w:b/>
          <w:bCs/>
          <w:color w:val="000000"/>
          <w:sz w:val="20"/>
          <w:szCs w:val="20"/>
          <w:lang w:val="en-US"/>
        </w:rPr>
        <w:t xml:space="preserve">PDSCH </w:t>
      </w:r>
      <w:r w:rsidR="00FD6D97" w:rsidRPr="00FD6D97">
        <w:rPr>
          <w:b/>
          <w:bCs/>
          <w:color w:val="000000"/>
          <w:sz w:val="20"/>
          <w:szCs w:val="20"/>
          <w:lang w:val="en-US"/>
        </w:rPr>
        <w:t>repetition mechanism for MBS can be reused for multicast MTCH in RRC_INACTIVE</w:t>
      </w:r>
      <w:r w:rsidR="002277CF">
        <w:rPr>
          <w:b/>
          <w:bCs/>
          <w:color w:val="000000"/>
          <w:sz w:val="20"/>
          <w:szCs w:val="20"/>
          <w:lang w:val="en-US"/>
        </w:rPr>
        <w:t>.</w:t>
      </w:r>
    </w:p>
    <w:p w14:paraId="4556CB32" w14:textId="17437AD6" w:rsidR="00FD6D97" w:rsidRDefault="00FD6D97" w:rsidP="007D76C2">
      <w:pPr>
        <w:spacing w:before="120" w:after="120"/>
        <w:rPr>
          <w:rFonts w:cs="Arial"/>
          <w:bCs/>
          <w:sz w:val="20"/>
          <w:szCs w:val="20"/>
          <w:lang w:val="en-US"/>
        </w:rPr>
      </w:pPr>
      <w:r w:rsidRPr="00FD6D97">
        <w:rPr>
          <w:color w:val="000000"/>
          <w:sz w:val="20"/>
          <w:szCs w:val="20"/>
          <w:lang w:val="en-US"/>
        </w:rPr>
        <w:lastRenderedPageBreak/>
        <w:t>For the third question</w:t>
      </w:r>
      <w:r w:rsidR="00BF3C36">
        <w:rPr>
          <w:color w:val="000000"/>
          <w:sz w:val="20"/>
          <w:szCs w:val="20"/>
          <w:lang w:val="en-US"/>
        </w:rPr>
        <w:t xml:space="preserve"> on Rel-17 CSS and CSS type, </w:t>
      </w:r>
      <w:r w:rsidR="00F33289">
        <w:rPr>
          <w:color w:val="000000"/>
          <w:sz w:val="20"/>
          <w:szCs w:val="20"/>
          <w:lang w:val="en-US"/>
        </w:rPr>
        <w:t>type 3 CSS type was</w:t>
      </w:r>
      <w:r w:rsidR="00BF3C36">
        <w:rPr>
          <w:color w:val="000000"/>
          <w:sz w:val="20"/>
          <w:szCs w:val="20"/>
          <w:lang w:val="en-US"/>
        </w:rPr>
        <w:t xml:space="preserve"> supported for multicast in Rel-17. </w:t>
      </w:r>
      <w:r w:rsidR="00E33B29">
        <w:rPr>
          <w:color w:val="000000"/>
          <w:sz w:val="20"/>
          <w:szCs w:val="20"/>
          <w:lang w:val="en-US"/>
        </w:rPr>
        <w:t>However, according to RAN2 agreement “</w:t>
      </w:r>
      <w:r w:rsidR="00E33B29" w:rsidRPr="00E33B29">
        <w:rPr>
          <w:rFonts w:cs="Arial"/>
          <w:bCs/>
          <w:sz w:val="20"/>
          <w:szCs w:val="20"/>
          <w:lang w:val="en-US"/>
        </w:rPr>
        <w:t>The multicast transmission in RRC_INACTIVE is performed via beam sweeping based on SSB index like broadcast MBS (i.e. beam information is not needed in DCI)</w:t>
      </w:r>
      <w:proofErr w:type="gramStart"/>
      <w:r w:rsidR="00E33B29" w:rsidRPr="00E33B29">
        <w:rPr>
          <w:rFonts w:cs="Arial"/>
          <w:bCs/>
          <w:sz w:val="20"/>
          <w:szCs w:val="20"/>
          <w:lang w:val="en-US"/>
        </w:rPr>
        <w:t>.</w:t>
      </w:r>
      <w:r w:rsidR="00E33B29">
        <w:rPr>
          <w:rFonts w:cs="Arial"/>
          <w:bCs/>
          <w:sz w:val="20"/>
          <w:szCs w:val="20"/>
          <w:lang w:val="en-US"/>
        </w:rPr>
        <w:t xml:space="preserve"> ”</w:t>
      </w:r>
      <w:proofErr w:type="gramEnd"/>
      <w:r w:rsidR="00E33B29">
        <w:rPr>
          <w:rFonts w:cs="Arial"/>
          <w:bCs/>
          <w:sz w:val="20"/>
          <w:szCs w:val="20"/>
          <w:lang w:val="en-US"/>
        </w:rPr>
        <w:t xml:space="preserve"> This is different from Rel-17 multicast search space design</w:t>
      </w:r>
      <w:r w:rsidR="00EE2D88">
        <w:rPr>
          <w:rFonts w:cs="Arial"/>
          <w:bCs/>
          <w:sz w:val="20"/>
          <w:szCs w:val="20"/>
          <w:lang w:val="en-US"/>
        </w:rPr>
        <w:t xml:space="preserve">, i.e., no beam sweeping </w:t>
      </w:r>
      <w:r w:rsidR="00845B8A">
        <w:rPr>
          <w:rFonts w:cs="Arial"/>
          <w:bCs/>
          <w:sz w:val="20"/>
          <w:szCs w:val="20"/>
          <w:lang w:val="en-US"/>
        </w:rPr>
        <w:t xml:space="preserve">for type 3 CSS </w:t>
      </w:r>
      <w:r w:rsidR="00EE2D88">
        <w:rPr>
          <w:rFonts w:cs="Arial"/>
          <w:bCs/>
          <w:sz w:val="20"/>
          <w:szCs w:val="20"/>
          <w:lang w:val="en-US"/>
        </w:rPr>
        <w:t>for multicast MTCH</w:t>
      </w:r>
      <w:r w:rsidR="00E33B29">
        <w:rPr>
          <w:rFonts w:cs="Arial"/>
          <w:bCs/>
          <w:sz w:val="20"/>
          <w:szCs w:val="20"/>
          <w:lang w:val="en-US"/>
        </w:rPr>
        <w:t xml:space="preserve">. </w:t>
      </w:r>
      <w:r w:rsidR="00444D1F">
        <w:rPr>
          <w:rFonts w:cs="Arial"/>
          <w:bCs/>
          <w:sz w:val="20"/>
          <w:szCs w:val="20"/>
          <w:lang w:val="en-US"/>
        </w:rPr>
        <w:t>In Rel-17</w:t>
      </w:r>
      <w:r w:rsidR="008815E6">
        <w:rPr>
          <w:rFonts w:cs="Arial"/>
          <w:bCs/>
          <w:sz w:val="20"/>
          <w:szCs w:val="20"/>
          <w:lang w:val="en-US"/>
        </w:rPr>
        <w:t>, the beam sweeping was supported</w:t>
      </w:r>
      <w:r w:rsidR="00444D1F">
        <w:rPr>
          <w:rFonts w:cs="Arial"/>
          <w:bCs/>
          <w:sz w:val="20"/>
          <w:szCs w:val="20"/>
          <w:lang w:val="en-US"/>
        </w:rPr>
        <w:t xml:space="preserve"> for</w:t>
      </w:r>
      <w:r w:rsidR="008815E6">
        <w:rPr>
          <w:rFonts w:cs="Arial"/>
          <w:bCs/>
          <w:sz w:val="20"/>
          <w:szCs w:val="20"/>
          <w:lang w:val="en-US"/>
        </w:rPr>
        <w:t xml:space="preserve"> Type 3 CSS for broadcast on </w:t>
      </w:r>
      <w:proofErr w:type="spellStart"/>
      <w:r w:rsidR="008815E6">
        <w:rPr>
          <w:rFonts w:cs="Arial"/>
          <w:bCs/>
          <w:sz w:val="20"/>
          <w:szCs w:val="20"/>
          <w:lang w:val="en-US"/>
        </w:rPr>
        <w:t>SCell</w:t>
      </w:r>
      <w:proofErr w:type="spellEnd"/>
      <w:r w:rsidR="008815E6">
        <w:rPr>
          <w:rFonts w:cs="Arial"/>
          <w:bCs/>
          <w:sz w:val="20"/>
          <w:szCs w:val="20"/>
          <w:lang w:val="en-US"/>
        </w:rPr>
        <w:t>, type0 CSS and type0B CSS</w:t>
      </w:r>
      <w:r w:rsidR="00444D1F">
        <w:rPr>
          <w:rFonts w:cs="Arial"/>
          <w:bCs/>
          <w:sz w:val="20"/>
          <w:szCs w:val="20"/>
          <w:lang w:val="en-US"/>
        </w:rPr>
        <w:t xml:space="preserve"> for broadcast MTCH</w:t>
      </w:r>
      <w:r w:rsidR="008815E6">
        <w:rPr>
          <w:rFonts w:cs="Arial"/>
          <w:bCs/>
          <w:sz w:val="20"/>
          <w:szCs w:val="20"/>
          <w:lang w:val="en-US"/>
        </w:rPr>
        <w:t>.</w:t>
      </w:r>
      <w:r w:rsidR="0033687A">
        <w:rPr>
          <w:rFonts w:cs="Arial"/>
          <w:bCs/>
          <w:sz w:val="20"/>
          <w:szCs w:val="20"/>
          <w:lang w:val="en-US"/>
        </w:rPr>
        <w:t xml:space="preserve"> Thus, the search space for multicast in RRC_INACTIVE can </w:t>
      </w:r>
      <w:r w:rsidR="00845B8A">
        <w:rPr>
          <w:rFonts w:cs="Arial"/>
          <w:bCs/>
          <w:sz w:val="20"/>
          <w:szCs w:val="20"/>
          <w:lang w:val="en-US"/>
        </w:rPr>
        <w:t>either reuse</w:t>
      </w:r>
      <w:r w:rsidR="0033687A">
        <w:rPr>
          <w:rFonts w:cs="Arial"/>
          <w:bCs/>
          <w:sz w:val="20"/>
          <w:szCs w:val="20"/>
          <w:lang w:val="en-US"/>
        </w:rPr>
        <w:t xml:space="preserve"> the </w:t>
      </w:r>
      <w:r w:rsidR="00ED152C">
        <w:rPr>
          <w:rFonts w:cs="Arial"/>
          <w:bCs/>
          <w:sz w:val="20"/>
          <w:szCs w:val="20"/>
          <w:lang w:val="en-US"/>
        </w:rPr>
        <w:t>Rel-17</w:t>
      </w:r>
      <w:r w:rsidR="003A5124">
        <w:rPr>
          <w:rFonts w:cs="Arial"/>
          <w:bCs/>
          <w:sz w:val="20"/>
          <w:szCs w:val="20"/>
          <w:lang w:val="en-US"/>
        </w:rPr>
        <w:t xml:space="preserve"> </w:t>
      </w:r>
      <w:r w:rsidR="0033687A">
        <w:rPr>
          <w:rFonts w:cs="Arial"/>
          <w:bCs/>
          <w:sz w:val="20"/>
          <w:szCs w:val="20"/>
          <w:lang w:val="en-US"/>
        </w:rPr>
        <w:t>search space for broadcast</w:t>
      </w:r>
      <w:r w:rsidR="00444D1F">
        <w:rPr>
          <w:rFonts w:cs="Arial"/>
          <w:bCs/>
          <w:sz w:val="20"/>
          <w:szCs w:val="20"/>
          <w:lang w:val="en-US"/>
        </w:rPr>
        <w:t xml:space="preserve"> MTCH</w:t>
      </w:r>
      <w:r w:rsidR="00845B8A">
        <w:rPr>
          <w:rFonts w:cs="Arial"/>
          <w:bCs/>
          <w:sz w:val="20"/>
          <w:szCs w:val="20"/>
          <w:lang w:val="en-US"/>
        </w:rPr>
        <w:t xml:space="preserve"> or update type 3 CSS with beam sweeping</w:t>
      </w:r>
      <w:r w:rsidR="0033687A">
        <w:rPr>
          <w:rFonts w:cs="Arial"/>
          <w:bCs/>
          <w:sz w:val="20"/>
          <w:szCs w:val="20"/>
          <w:lang w:val="en-US"/>
        </w:rPr>
        <w:t xml:space="preserve">.  </w:t>
      </w:r>
    </w:p>
    <w:p w14:paraId="333AAFFF" w14:textId="12CC3305" w:rsidR="00FD6D97" w:rsidRPr="00845B8A" w:rsidRDefault="00845B8A" w:rsidP="00FD6D97">
      <w:pPr>
        <w:spacing w:before="120" w:after="120"/>
        <w:rPr>
          <w:b/>
          <w:color w:val="000000"/>
          <w:sz w:val="20"/>
          <w:szCs w:val="20"/>
          <w:lang w:val="en-US"/>
        </w:rPr>
      </w:pPr>
      <w:r w:rsidRPr="00845B8A">
        <w:rPr>
          <w:rFonts w:cs="Arial"/>
          <w:b/>
          <w:sz w:val="20"/>
          <w:szCs w:val="20"/>
          <w:lang w:val="en-US"/>
        </w:rPr>
        <w:t xml:space="preserve">Observation: </w:t>
      </w:r>
      <w:r w:rsidRPr="00845B8A">
        <w:rPr>
          <w:b/>
          <w:sz w:val="20"/>
          <w:szCs w:val="20"/>
          <w:lang w:val="en-GB"/>
        </w:rPr>
        <w:t>Rel-17 defined CSS for multicast MTCH can’t be directly reused by multicast MTCH in RRC_INACTVIE</w:t>
      </w:r>
      <w:r>
        <w:rPr>
          <w:b/>
          <w:sz w:val="20"/>
          <w:szCs w:val="20"/>
          <w:lang w:val="en-GB"/>
        </w:rPr>
        <w:t>. T</w:t>
      </w:r>
      <w:r w:rsidRPr="00845B8A">
        <w:rPr>
          <w:rFonts w:cs="Arial"/>
          <w:b/>
          <w:sz w:val="20"/>
          <w:szCs w:val="20"/>
          <w:lang w:val="en-US"/>
        </w:rPr>
        <w:t>he search space for multicast in RRC_INACTIVE can either reuse the Rel-17</w:t>
      </w:r>
      <w:r w:rsidR="003A5124">
        <w:rPr>
          <w:rFonts w:cs="Arial"/>
          <w:b/>
          <w:sz w:val="20"/>
          <w:szCs w:val="20"/>
          <w:lang w:val="en-US"/>
        </w:rPr>
        <w:t xml:space="preserve"> </w:t>
      </w:r>
      <w:r w:rsidRPr="00845B8A">
        <w:rPr>
          <w:rFonts w:cs="Arial"/>
          <w:b/>
          <w:sz w:val="20"/>
          <w:szCs w:val="20"/>
          <w:lang w:val="en-US"/>
        </w:rPr>
        <w:t>search space for broadcast MTCH or update type 3 CSS with beam sweeping</w:t>
      </w:r>
      <w:r>
        <w:rPr>
          <w:rFonts w:cs="Arial"/>
          <w:b/>
          <w:sz w:val="20"/>
          <w:szCs w:val="20"/>
          <w:lang w:val="en-US"/>
        </w:rPr>
        <w:t>.</w:t>
      </w:r>
    </w:p>
    <w:bookmarkEnd w:id="4"/>
    <w:bookmarkEnd w:id="5"/>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12CBECB6"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 xml:space="preserve">aspects on </w:t>
      </w:r>
      <w:r w:rsidR="0033687A">
        <w:rPr>
          <w:rFonts w:eastAsia="MS Mincho"/>
          <w:sz w:val="20"/>
          <w:szCs w:val="20"/>
          <w:lang w:val="en-US" w:eastAsia="ja-JP"/>
        </w:rPr>
        <w:t>multicast reception in RRC_INACTIVE</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81BA1C6" w14:textId="77777777" w:rsidR="0033687A" w:rsidRDefault="0033687A" w:rsidP="0033687A">
      <w:pPr>
        <w:spacing w:before="120" w:after="120"/>
        <w:rPr>
          <w:b/>
          <w:bCs/>
          <w:color w:val="000000"/>
          <w:sz w:val="20"/>
          <w:szCs w:val="20"/>
          <w:lang w:val="en-US"/>
        </w:rPr>
      </w:pPr>
      <w:r w:rsidRPr="00BF110D">
        <w:rPr>
          <w:b/>
          <w:bCs/>
          <w:color w:val="000000"/>
          <w:sz w:val="20"/>
          <w:szCs w:val="20"/>
          <w:lang w:val="en-US"/>
        </w:rPr>
        <w:t xml:space="preserve">Proposal </w:t>
      </w:r>
      <w:r>
        <w:rPr>
          <w:b/>
          <w:bCs/>
          <w:color w:val="000000"/>
          <w:sz w:val="20"/>
          <w:szCs w:val="20"/>
          <w:lang w:val="en-US"/>
        </w:rPr>
        <w:t>1: O</w:t>
      </w:r>
      <w:proofErr w:type="spellStart"/>
      <w:r w:rsidRPr="00D43B15">
        <w:rPr>
          <w:b/>
          <w:bCs/>
          <w:color w:val="000000"/>
          <w:sz w:val="20"/>
          <w:szCs w:val="20"/>
          <w:lang w:val="en-GB"/>
        </w:rPr>
        <w:t>nly</w:t>
      </w:r>
      <w:proofErr w:type="spellEnd"/>
      <w:r w:rsidRPr="00D43B15">
        <w:rPr>
          <w:b/>
          <w:bCs/>
          <w:color w:val="000000"/>
          <w:sz w:val="20"/>
          <w:szCs w:val="20"/>
          <w:lang w:val="en-GB"/>
        </w:rPr>
        <w:t xml:space="preserve"> DCI format 4_1 is applied for multicast reception in RRC_INACTIV</w:t>
      </w:r>
      <w:r>
        <w:rPr>
          <w:b/>
          <w:bCs/>
          <w:color w:val="000000"/>
          <w:sz w:val="20"/>
          <w:szCs w:val="20"/>
          <w:lang w:val="en-GB"/>
        </w:rPr>
        <w:t>E</w:t>
      </w:r>
      <w:r>
        <w:rPr>
          <w:b/>
          <w:bCs/>
          <w:color w:val="000000"/>
          <w:sz w:val="20"/>
          <w:szCs w:val="20"/>
          <w:lang w:val="en-US"/>
        </w:rPr>
        <w:t>.</w:t>
      </w:r>
    </w:p>
    <w:p w14:paraId="6E6F1F41" w14:textId="77777777" w:rsidR="0033687A" w:rsidRDefault="0033687A" w:rsidP="0033687A">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2: </w:t>
      </w:r>
      <w:r w:rsidRPr="00FD6D97">
        <w:rPr>
          <w:b/>
          <w:bCs/>
          <w:color w:val="000000"/>
          <w:sz w:val="20"/>
          <w:szCs w:val="20"/>
          <w:lang w:val="en-US"/>
        </w:rPr>
        <w:t xml:space="preserve">Rel-17 defined </w:t>
      </w:r>
      <w:r>
        <w:rPr>
          <w:b/>
          <w:bCs/>
          <w:color w:val="000000"/>
          <w:sz w:val="20"/>
          <w:szCs w:val="20"/>
          <w:lang w:val="en-US"/>
        </w:rPr>
        <w:t xml:space="preserve">PDSCH </w:t>
      </w:r>
      <w:r w:rsidRPr="00FD6D97">
        <w:rPr>
          <w:b/>
          <w:bCs/>
          <w:color w:val="000000"/>
          <w:sz w:val="20"/>
          <w:szCs w:val="20"/>
          <w:lang w:val="en-US"/>
        </w:rPr>
        <w:t>repetition mechanism for MBS can be reused for multicast MTCH in RRC_INACTIVE</w:t>
      </w:r>
      <w:r>
        <w:rPr>
          <w:b/>
          <w:bCs/>
          <w:color w:val="000000"/>
          <w:sz w:val="20"/>
          <w:szCs w:val="20"/>
          <w:lang w:val="en-US"/>
        </w:rPr>
        <w:t>.</w:t>
      </w:r>
    </w:p>
    <w:p w14:paraId="5778F69B" w14:textId="77777777" w:rsidR="00845B8A" w:rsidRPr="00845B8A" w:rsidRDefault="00845B8A" w:rsidP="00845B8A">
      <w:pPr>
        <w:spacing w:before="120" w:after="120"/>
        <w:rPr>
          <w:b/>
          <w:color w:val="000000"/>
          <w:sz w:val="20"/>
          <w:szCs w:val="20"/>
          <w:lang w:val="en-US"/>
        </w:rPr>
      </w:pPr>
      <w:r w:rsidRPr="00845B8A">
        <w:rPr>
          <w:rFonts w:cs="Arial"/>
          <w:b/>
          <w:sz w:val="20"/>
          <w:szCs w:val="20"/>
          <w:lang w:val="en-US"/>
        </w:rPr>
        <w:t xml:space="preserve">Observation: </w:t>
      </w:r>
      <w:r w:rsidRPr="00845B8A">
        <w:rPr>
          <w:b/>
          <w:sz w:val="20"/>
          <w:szCs w:val="20"/>
          <w:lang w:val="en-GB"/>
        </w:rPr>
        <w:t>Rel-17 defined CSS for multicast MTCH can’t be directly reused by multicast MTCH in RRC_INACTVIE</w:t>
      </w:r>
      <w:r>
        <w:rPr>
          <w:b/>
          <w:sz w:val="20"/>
          <w:szCs w:val="20"/>
          <w:lang w:val="en-GB"/>
        </w:rPr>
        <w:t>. T</w:t>
      </w:r>
      <w:r w:rsidRPr="00845B8A">
        <w:rPr>
          <w:rFonts w:cs="Arial"/>
          <w:b/>
          <w:sz w:val="20"/>
          <w:szCs w:val="20"/>
          <w:lang w:val="en-US"/>
        </w:rPr>
        <w:t>he search space for multicast in RRC_INACTIVE can either reuse the Rel-17search space for broadcast MTCH or update type 3 CSS with beam sweeping</w:t>
      </w:r>
      <w:r>
        <w:rPr>
          <w:rFonts w:cs="Arial"/>
          <w:b/>
          <w:sz w:val="20"/>
          <w:szCs w:val="20"/>
          <w:lang w:val="en-US"/>
        </w:rPr>
        <w:t>.</w:t>
      </w:r>
    </w:p>
    <w:p w14:paraId="4949E188" w14:textId="271DC960" w:rsidR="0000192E" w:rsidRPr="00974C1A" w:rsidRDefault="0017048A" w:rsidP="0000192E">
      <w:pPr>
        <w:pStyle w:val="Heading1"/>
        <w:rPr>
          <w:sz w:val="20"/>
        </w:rPr>
      </w:pPr>
      <w:r w:rsidRPr="00974C1A">
        <w:rPr>
          <w:sz w:val="20"/>
        </w:rPr>
        <w:t>References</w:t>
      </w:r>
      <w:bookmarkStart w:id="6" w:name="_Ref523487962"/>
      <w:bookmarkStart w:id="7" w:name="_Ref523653838"/>
    </w:p>
    <w:bookmarkEnd w:id="6"/>
    <w:bookmarkEnd w:id="7"/>
    <w:p w14:paraId="6793FF00" w14:textId="21A98F2E" w:rsidR="0058784A" w:rsidRDefault="00CC3AFE" w:rsidP="0058784A">
      <w:pPr>
        <w:widowControl w:val="0"/>
        <w:numPr>
          <w:ilvl w:val="0"/>
          <w:numId w:val="5"/>
        </w:numPr>
        <w:jc w:val="both"/>
        <w:rPr>
          <w:sz w:val="20"/>
          <w:szCs w:val="20"/>
          <w:lang w:val="en-GB"/>
        </w:rPr>
      </w:pPr>
      <w:r w:rsidRPr="00CC3AFE">
        <w:rPr>
          <w:sz w:val="20"/>
          <w:szCs w:val="20"/>
          <w:lang w:val="en-GB"/>
        </w:rPr>
        <w:t>R1-2304325</w:t>
      </w:r>
      <w:r w:rsidR="0058784A" w:rsidRPr="00F660F0">
        <w:rPr>
          <w:sz w:val="20"/>
          <w:szCs w:val="20"/>
          <w:lang w:val="en-GB"/>
        </w:rPr>
        <w:t>,</w:t>
      </w:r>
      <w:r w:rsidR="0058784A">
        <w:rPr>
          <w:sz w:val="20"/>
          <w:szCs w:val="20"/>
          <w:lang w:val="en-GB"/>
        </w:rPr>
        <w:t xml:space="preserve"> </w:t>
      </w:r>
      <w:r w:rsidR="00F660F0">
        <w:rPr>
          <w:sz w:val="20"/>
          <w:szCs w:val="20"/>
          <w:lang w:val="en-GB"/>
        </w:rPr>
        <w:t>“</w:t>
      </w:r>
      <w:r w:rsidR="00F660F0" w:rsidRPr="00F660F0">
        <w:rPr>
          <w:sz w:val="20"/>
          <w:szCs w:val="20"/>
        </w:rPr>
        <w:t>LS to RAN1 on multicast reception in RRC_INAC</w:t>
      </w:r>
      <w:r w:rsidR="00F660F0">
        <w:rPr>
          <w:sz w:val="20"/>
          <w:szCs w:val="20"/>
          <w:lang w:val="en-US"/>
        </w:rPr>
        <w:t>”</w:t>
      </w:r>
      <w:r w:rsidR="0058784A">
        <w:rPr>
          <w:sz w:val="20"/>
          <w:szCs w:val="20"/>
          <w:lang w:val="en-GB"/>
        </w:rPr>
        <w:t xml:space="preserve">, </w:t>
      </w:r>
      <w:r w:rsidR="00F660F0">
        <w:rPr>
          <w:sz w:val="20"/>
          <w:szCs w:val="20"/>
          <w:lang w:val="en-GB"/>
        </w:rPr>
        <w:t>RAN2</w:t>
      </w:r>
    </w:p>
    <w:p w14:paraId="3D754F75" w14:textId="77777777" w:rsidR="00F660F0" w:rsidRDefault="00F660F0" w:rsidP="006F0FF1">
      <w:pPr>
        <w:spacing w:afterLines="50" w:after="120"/>
        <w:jc w:val="both"/>
        <w:rPr>
          <w:rFonts w:ascii="Arial" w:hAnsi="Arial" w:cs="Arial"/>
          <w:szCs w:val="21"/>
          <w:lang w:val="en-GB"/>
        </w:rPr>
      </w:pPr>
    </w:p>
    <w:sectPr w:rsidR="00F660F0"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5CEF" w14:textId="77777777" w:rsidR="006043DD" w:rsidRDefault="006043DD">
      <w:r>
        <w:separator/>
      </w:r>
    </w:p>
  </w:endnote>
  <w:endnote w:type="continuationSeparator" w:id="0">
    <w:p w14:paraId="4D4F5F53" w14:textId="77777777" w:rsidR="006043DD" w:rsidRDefault="006043DD">
      <w:r>
        <w:continuationSeparator/>
      </w:r>
    </w:p>
  </w:endnote>
  <w:endnote w:type="continuationNotice" w:id="1">
    <w:p w14:paraId="642E011B" w14:textId="77777777" w:rsidR="006043DD" w:rsidRDefault="00604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487B" w14:textId="77777777" w:rsidR="006043DD" w:rsidRDefault="006043DD">
      <w:r>
        <w:separator/>
      </w:r>
    </w:p>
  </w:footnote>
  <w:footnote w:type="continuationSeparator" w:id="0">
    <w:p w14:paraId="659F9EAF" w14:textId="77777777" w:rsidR="006043DD" w:rsidRDefault="006043DD">
      <w:r>
        <w:continuationSeparator/>
      </w:r>
    </w:p>
  </w:footnote>
  <w:footnote w:type="continuationNotice" w:id="1">
    <w:p w14:paraId="4AFF7353" w14:textId="77777777" w:rsidR="006043DD" w:rsidRDefault="00604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C2E3E"/>
    <w:multiLevelType w:val="multilevel"/>
    <w:tmpl w:val="78DCEB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7"/>
  </w:num>
  <w:num w:numId="2" w16cid:durableId="1851333213">
    <w:abstractNumId w:val="16"/>
  </w:num>
  <w:num w:numId="3" w16cid:durableId="1685128487">
    <w:abstractNumId w:val="21"/>
  </w:num>
  <w:num w:numId="4" w16cid:durableId="74283975">
    <w:abstractNumId w:val="2"/>
  </w:num>
  <w:num w:numId="5" w16cid:durableId="1926457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9"/>
  </w:num>
  <w:num w:numId="7" w16cid:durableId="1093207114">
    <w:abstractNumId w:val="38"/>
  </w:num>
  <w:num w:numId="8" w16cid:durableId="1720472842">
    <w:abstractNumId w:val="25"/>
  </w:num>
  <w:num w:numId="9" w16cid:durableId="1015230891">
    <w:abstractNumId w:val="1"/>
  </w:num>
  <w:num w:numId="10" w16cid:durableId="1169977268">
    <w:abstractNumId w:val="9"/>
  </w:num>
  <w:num w:numId="11" w16cid:durableId="70397262">
    <w:abstractNumId w:val="4"/>
  </w:num>
  <w:num w:numId="12" w16cid:durableId="1132944996">
    <w:abstractNumId w:val="8"/>
  </w:num>
  <w:num w:numId="13" w16cid:durableId="1679850305">
    <w:abstractNumId w:val="46"/>
  </w:num>
  <w:num w:numId="14" w16cid:durableId="1132333363">
    <w:abstractNumId w:val="18"/>
  </w:num>
  <w:num w:numId="15" w16cid:durableId="474181624">
    <w:abstractNumId w:val="39"/>
  </w:num>
  <w:num w:numId="16" w16cid:durableId="1307587963">
    <w:abstractNumId w:val="0"/>
  </w:num>
  <w:num w:numId="17" w16cid:durableId="871765446">
    <w:abstractNumId w:val="36"/>
  </w:num>
  <w:num w:numId="18" w16cid:durableId="2069692812">
    <w:abstractNumId w:val="37"/>
  </w:num>
  <w:num w:numId="19" w16cid:durableId="181166348">
    <w:abstractNumId w:val="22"/>
  </w:num>
  <w:num w:numId="20" w16cid:durableId="147138750">
    <w:abstractNumId w:val="24"/>
  </w:num>
  <w:num w:numId="21" w16cid:durableId="989863334">
    <w:abstractNumId w:val="32"/>
  </w:num>
  <w:num w:numId="22" w16cid:durableId="733434517">
    <w:abstractNumId w:val="51"/>
  </w:num>
  <w:num w:numId="23" w16cid:durableId="1765035812">
    <w:abstractNumId w:val="33"/>
  </w:num>
  <w:num w:numId="24" w16cid:durableId="1281230034">
    <w:abstractNumId w:val="30"/>
  </w:num>
  <w:num w:numId="25" w16cid:durableId="576596691">
    <w:abstractNumId w:val="47"/>
  </w:num>
  <w:num w:numId="26" w16cid:durableId="589701820">
    <w:abstractNumId w:val="26"/>
  </w:num>
  <w:num w:numId="27" w16cid:durableId="1121152205">
    <w:abstractNumId w:val="23"/>
  </w:num>
  <w:num w:numId="28" w16cid:durableId="1604609306">
    <w:abstractNumId w:val="35"/>
  </w:num>
  <w:num w:numId="29" w16cid:durableId="1874659462">
    <w:abstractNumId w:val="50"/>
  </w:num>
  <w:num w:numId="30" w16cid:durableId="718289596">
    <w:abstractNumId w:val="44"/>
  </w:num>
  <w:num w:numId="31" w16cid:durableId="1898397775">
    <w:abstractNumId w:val="12"/>
  </w:num>
  <w:num w:numId="32" w16cid:durableId="1487092995">
    <w:abstractNumId w:val="52"/>
  </w:num>
  <w:num w:numId="33" w16cid:durableId="1308900009">
    <w:abstractNumId w:val="19"/>
  </w:num>
  <w:num w:numId="34" w16cid:durableId="501507485">
    <w:abstractNumId w:val="45"/>
  </w:num>
  <w:num w:numId="35" w16cid:durableId="235749929">
    <w:abstractNumId w:val="15"/>
  </w:num>
  <w:num w:numId="36" w16cid:durableId="1355958128">
    <w:abstractNumId w:val="42"/>
  </w:num>
  <w:num w:numId="37" w16cid:durableId="29113399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48"/>
  </w:num>
  <w:num w:numId="39" w16cid:durableId="651445311">
    <w:abstractNumId w:val="11"/>
  </w:num>
  <w:num w:numId="40" w16cid:durableId="1658651121">
    <w:abstractNumId w:val="40"/>
  </w:num>
  <w:num w:numId="41" w16cid:durableId="936333051">
    <w:abstractNumId w:val="34"/>
  </w:num>
  <w:num w:numId="42" w16cid:durableId="878779310">
    <w:abstractNumId w:val="13"/>
  </w:num>
  <w:num w:numId="43" w16cid:durableId="454376804">
    <w:abstractNumId w:val="10"/>
  </w:num>
  <w:num w:numId="44" w16cid:durableId="1286230398">
    <w:abstractNumId w:val="3"/>
  </w:num>
  <w:num w:numId="45" w16cid:durableId="1103573292">
    <w:abstractNumId w:val="5"/>
  </w:num>
  <w:num w:numId="46" w16cid:durableId="629946386">
    <w:abstractNumId w:val="20"/>
  </w:num>
  <w:num w:numId="47" w16cid:durableId="1301879556">
    <w:abstractNumId w:val="6"/>
  </w:num>
  <w:num w:numId="48" w16cid:durableId="1607805271">
    <w:abstractNumId w:val="43"/>
  </w:num>
  <w:num w:numId="49" w16cid:durableId="1392843850">
    <w:abstractNumId w:val="29"/>
  </w:num>
  <w:num w:numId="50" w16cid:durableId="1402680494">
    <w:abstractNumId w:val="31"/>
  </w:num>
  <w:num w:numId="51" w16cid:durableId="878467302">
    <w:abstractNumId w:val="41"/>
  </w:num>
  <w:num w:numId="52" w16cid:durableId="1155142827">
    <w:abstractNumId w:val="7"/>
  </w:num>
  <w:num w:numId="53" w16cid:durableId="686061382">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D21"/>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289"/>
    <w:rsid w:val="00F3336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123</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 (chunhai_yao)</cp:lastModifiedBy>
  <cp:revision>34</cp:revision>
  <cp:lastPrinted>2019-08-16T17:50:00Z</cp:lastPrinted>
  <dcterms:created xsi:type="dcterms:W3CDTF">2023-04-07T10:23:00Z</dcterms:created>
  <dcterms:modified xsi:type="dcterms:W3CDTF">2023-05-15T02:17:00Z</dcterms:modified>
  <cp:category/>
</cp:coreProperties>
</file>